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EF" w:rsidRPr="00BC130F" w:rsidRDefault="00A203EF" w:rsidP="005D6A5B">
      <w:pPr>
        <w:adjustRightInd w:val="0"/>
        <w:snapToGrid w:val="0"/>
        <w:spacing w:line="560" w:lineRule="exact"/>
        <w:jc w:val="left"/>
        <w:rPr>
          <w:rFonts w:ascii="方正仿宋_GBK" w:eastAsia="方正仿宋_GBK"/>
          <w:b/>
          <w:bCs/>
          <w:sz w:val="36"/>
          <w:szCs w:val="36"/>
        </w:rPr>
      </w:pPr>
      <w:r w:rsidRPr="00BC130F">
        <w:rPr>
          <w:rFonts w:ascii="方正仿宋_GBK" w:eastAsia="方正仿宋_GBK" w:cs="方正仿宋_GBK" w:hint="eastAsia"/>
          <w:b/>
          <w:bCs/>
          <w:sz w:val="36"/>
          <w:szCs w:val="36"/>
        </w:rPr>
        <w:t>附件</w:t>
      </w:r>
      <w:r>
        <w:rPr>
          <w:rFonts w:ascii="方正仿宋_GBK" w:eastAsia="方正仿宋_GBK" w:cs="方正仿宋_GBK"/>
          <w:b/>
          <w:bCs/>
          <w:sz w:val="36"/>
          <w:szCs w:val="36"/>
        </w:rPr>
        <w:t>1</w:t>
      </w:r>
    </w:p>
    <w:p w:rsidR="00A203EF" w:rsidRDefault="00A203EF" w:rsidP="005D6A5B">
      <w:pPr>
        <w:adjustRightInd w:val="0"/>
        <w:snapToGrid w:val="0"/>
        <w:spacing w:line="560" w:lineRule="exact"/>
        <w:jc w:val="center"/>
        <w:rPr>
          <w:rFonts w:ascii="方正小标宋_GBK" w:eastAsia="方正小标宋_GBK"/>
          <w:b/>
          <w:bCs/>
          <w:sz w:val="36"/>
          <w:szCs w:val="36"/>
        </w:rPr>
      </w:pPr>
      <w:r>
        <w:rPr>
          <w:rFonts w:ascii="方正小标宋_GBK" w:eastAsia="方正小标宋_GBK" w:cs="方正小标宋_GBK" w:hint="eastAsia"/>
          <w:b/>
          <w:bCs/>
          <w:sz w:val="36"/>
          <w:szCs w:val="36"/>
        </w:rPr>
        <w:t>“</w:t>
      </w:r>
      <w:r w:rsidRPr="00C95957">
        <w:rPr>
          <w:rFonts w:ascii="方正小标宋_GBK" w:eastAsia="方正小标宋_GBK" w:cs="方正小标宋_GBK" w:hint="eastAsia"/>
          <w:b/>
          <w:bCs/>
          <w:sz w:val="36"/>
          <w:szCs w:val="36"/>
        </w:rPr>
        <w:t>南疆苦咸水综合利用关键技术研究与示范</w:t>
      </w:r>
      <w:r>
        <w:rPr>
          <w:rFonts w:ascii="方正小标宋_GBK" w:eastAsia="方正小标宋_GBK" w:cs="方正小标宋_GBK" w:hint="eastAsia"/>
          <w:b/>
          <w:bCs/>
          <w:sz w:val="36"/>
          <w:szCs w:val="36"/>
        </w:rPr>
        <w:t>”</w:t>
      </w:r>
    </w:p>
    <w:p w:rsidR="00A203EF" w:rsidRPr="005D6A5B" w:rsidRDefault="00A203EF" w:rsidP="005D6A5B">
      <w:pPr>
        <w:adjustRightInd w:val="0"/>
        <w:snapToGrid w:val="0"/>
        <w:spacing w:line="560" w:lineRule="exact"/>
        <w:jc w:val="center"/>
        <w:rPr>
          <w:rFonts w:ascii="方正小标宋_GBK" w:eastAsia="方正小标宋_GBK"/>
          <w:b/>
          <w:bCs/>
          <w:sz w:val="36"/>
          <w:szCs w:val="36"/>
        </w:rPr>
      </w:pPr>
      <w:r>
        <w:rPr>
          <w:rFonts w:ascii="方正小标宋_GBK" w:eastAsia="方正小标宋_GBK" w:cs="方正小标宋_GBK" w:hint="eastAsia"/>
          <w:b/>
          <w:bCs/>
          <w:sz w:val="36"/>
          <w:szCs w:val="36"/>
        </w:rPr>
        <w:t>申报指南</w:t>
      </w:r>
    </w:p>
    <w:p w:rsidR="00A203EF" w:rsidRPr="002A2534" w:rsidRDefault="00A203EF" w:rsidP="002A2534">
      <w:pPr>
        <w:spacing w:line="560" w:lineRule="exact"/>
        <w:ind w:firstLineChars="200" w:firstLine="643"/>
        <w:jc w:val="left"/>
        <w:rPr>
          <w:rFonts w:ascii="方正黑体_GBK" w:eastAsia="方正黑体_GBK"/>
          <w:b/>
          <w:bCs/>
          <w:sz w:val="32"/>
          <w:szCs w:val="32"/>
        </w:rPr>
      </w:pPr>
      <w:r w:rsidRPr="002A2534">
        <w:rPr>
          <w:rFonts w:ascii="方正黑体_GBK" w:eastAsia="方正黑体_GBK" w:cs="方正黑体_GBK" w:hint="eastAsia"/>
          <w:b/>
          <w:bCs/>
          <w:sz w:val="32"/>
          <w:szCs w:val="32"/>
        </w:rPr>
        <w:t>一、项目目标</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为贯彻落实自治区党委南疆工作会议精神，面向南疆生态产业发展与生态环境治理，针对南疆干旱缺水的困境，发挥南疆苦咸水储量大、光热资源丰富、自然环境清洁的综合优势，阐明南疆苦咸水开发利用区的水资源供需平衡关系及生态环境效应，</w:t>
      </w:r>
      <w:bookmarkStart w:id="0" w:name="_GoBack"/>
      <w:bookmarkEnd w:id="0"/>
      <w:r w:rsidRPr="002A2534">
        <w:rPr>
          <w:rFonts w:eastAsia="仿宋" w:cs="仿宋" w:hint="eastAsia"/>
          <w:sz w:val="32"/>
          <w:szCs w:val="32"/>
        </w:rPr>
        <w:t>突破苦咸水低成本淡化关键技术、浓盐水生态利用与生物排盐技术、耐盐农作物品种选育与栽培技术、苦咸水沙产业利用关键技术，构建南疆苦咸水淡化利用模式、苦咸水沙产业开发利用模式和苦咸水生态治理模式，建立南疆苦咸水利用试验示范基地，制定干旱荒漠区苦咸水利用规范和标准，提出南疆苦咸水利用产业可持续发展模式，培育苦咸水利用龙头企业和研发团队，助推南疆创业就业和精准扶贫。</w:t>
      </w:r>
    </w:p>
    <w:p w:rsidR="00A203EF" w:rsidRPr="002A2534" w:rsidRDefault="00A203EF" w:rsidP="002A2534">
      <w:pPr>
        <w:spacing w:line="560" w:lineRule="exact"/>
        <w:ind w:firstLineChars="200" w:firstLine="643"/>
        <w:jc w:val="left"/>
        <w:rPr>
          <w:rFonts w:ascii="方正黑体_GBK" w:eastAsia="方正黑体_GBK"/>
          <w:b/>
          <w:bCs/>
          <w:sz w:val="32"/>
          <w:szCs w:val="32"/>
        </w:rPr>
      </w:pPr>
      <w:r w:rsidRPr="002A2534">
        <w:rPr>
          <w:rFonts w:ascii="方正黑体_GBK" w:eastAsia="方正黑体_GBK" w:cs="方正黑体_GBK" w:hint="eastAsia"/>
          <w:b/>
          <w:bCs/>
          <w:sz w:val="32"/>
          <w:szCs w:val="32"/>
        </w:rPr>
        <w:t>二、研究任务</w:t>
      </w:r>
    </w:p>
    <w:p w:rsidR="00A203EF" w:rsidRPr="002A2534" w:rsidRDefault="00A203EF" w:rsidP="005D6A5B">
      <w:pPr>
        <w:spacing w:line="560" w:lineRule="exact"/>
        <w:ind w:firstLine="561"/>
        <w:jc w:val="left"/>
        <w:rPr>
          <w:rFonts w:eastAsia="仿宋"/>
          <w:b/>
          <w:bCs/>
          <w:sz w:val="32"/>
          <w:szCs w:val="32"/>
        </w:rPr>
      </w:pPr>
      <w:r w:rsidRPr="002A2534">
        <w:rPr>
          <w:rFonts w:eastAsia="仿宋"/>
          <w:b/>
          <w:bCs/>
          <w:sz w:val="32"/>
          <w:szCs w:val="32"/>
        </w:rPr>
        <w:t xml:space="preserve">1. </w:t>
      </w:r>
      <w:r w:rsidRPr="002A2534">
        <w:rPr>
          <w:rFonts w:eastAsia="仿宋" w:cs="仿宋" w:hint="eastAsia"/>
          <w:b/>
          <w:bCs/>
          <w:sz w:val="32"/>
          <w:szCs w:val="32"/>
        </w:rPr>
        <w:t>南疆苦咸水淡化利用技术研究及示范</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研制苦咸水低成本淡化设备，集成不同用途的苦咸水淡化技术，研发干旱荒漠区浓盐水处置与利用关键技术，选育适宜南疆的耐盐农作物、饲草品种，集成苦咸水淡化及利用农牧复合型产业化技术体系，建立南疆低成本规模化苦咸水淡化示范工程和南疆淡化苦咸水灌溉利用农牧示范基地。</w:t>
      </w:r>
    </w:p>
    <w:p w:rsidR="00A203EF" w:rsidRPr="002A2534" w:rsidRDefault="00A203EF" w:rsidP="005D6A5B">
      <w:pPr>
        <w:spacing w:line="560" w:lineRule="exact"/>
        <w:ind w:firstLine="561"/>
        <w:jc w:val="left"/>
        <w:rPr>
          <w:rFonts w:eastAsia="仿宋"/>
          <w:b/>
          <w:bCs/>
          <w:sz w:val="32"/>
          <w:szCs w:val="32"/>
        </w:rPr>
      </w:pPr>
      <w:r w:rsidRPr="002A2534">
        <w:rPr>
          <w:rFonts w:eastAsia="仿宋"/>
          <w:b/>
          <w:bCs/>
          <w:sz w:val="32"/>
          <w:szCs w:val="32"/>
        </w:rPr>
        <w:t xml:space="preserve">2. </w:t>
      </w:r>
      <w:r w:rsidRPr="002A2534">
        <w:rPr>
          <w:rFonts w:eastAsia="仿宋" w:cs="仿宋" w:hint="eastAsia"/>
          <w:b/>
          <w:bCs/>
          <w:sz w:val="32"/>
          <w:szCs w:val="32"/>
        </w:rPr>
        <w:t>南疆苦咸水沙产业开发利用技术研究及示范</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lastRenderedPageBreak/>
        <w:t>集成南疆沙地优势资源植物选育与繁育技术，研发沙地高附加值植物苦咸水灌溉技术，开发沙地苦咸水灌溉利用新材料及特色生态产品，集成南疆苦咸水沙产业开发利用技术模式，建立南疆苦咸水沙地利用与沙产业示范基地。</w:t>
      </w:r>
    </w:p>
    <w:p w:rsidR="00A203EF" w:rsidRPr="002A2534" w:rsidRDefault="00A203EF" w:rsidP="005D6A5B">
      <w:pPr>
        <w:spacing w:line="560" w:lineRule="exact"/>
        <w:ind w:firstLine="561"/>
        <w:jc w:val="left"/>
        <w:rPr>
          <w:rFonts w:eastAsia="仿宋"/>
          <w:b/>
          <w:bCs/>
          <w:sz w:val="32"/>
          <w:szCs w:val="32"/>
        </w:rPr>
      </w:pPr>
      <w:r w:rsidRPr="002A2534">
        <w:rPr>
          <w:rFonts w:eastAsia="仿宋"/>
          <w:b/>
          <w:bCs/>
          <w:sz w:val="32"/>
          <w:szCs w:val="32"/>
        </w:rPr>
        <w:t xml:space="preserve">3. </w:t>
      </w:r>
      <w:r w:rsidRPr="002A2534">
        <w:rPr>
          <w:rFonts w:eastAsia="仿宋" w:cs="仿宋" w:hint="eastAsia"/>
          <w:b/>
          <w:bCs/>
          <w:sz w:val="32"/>
          <w:szCs w:val="32"/>
        </w:rPr>
        <w:t>南疆苦咸水低成本生态治理技术研究及示范</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研发南疆不同立地条件苦咸水灌溉造林技术，集成南疆苦咸水灌溉育苗与规模化繁育技术，研究南疆苦咸水规模化生态利用的供水体系和生态工程布局方案，集成南疆咸水低成本生态治理技术模式，建立南疆苦咸水生态利用示范工程。</w:t>
      </w:r>
    </w:p>
    <w:p w:rsidR="00A203EF" w:rsidRPr="002A2534" w:rsidRDefault="00A203EF" w:rsidP="005D6A5B">
      <w:pPr>
        <w:spacing w:line="560" w:lineRule="exact"/>
        <w:ind w:firstLine="561"/>
        <w:jc w:val="left"/>
        <w:rPr>
          <w:rFonts w:eastAsia="仿宋"/>
          <w:b/>
          <w:bCs/>
          <w:sz w:val="32"/>
          <w:szCs w:val="32"/>
        </w:rPr>
      </w:pPr>
      <w:r w:rsidRPr="002A2534">
        <w:rPr>
          <w:rFonts w:eastAsia="仿宋"/>
          <w:b/>
          <w:bCs/>
          <w:sz w:val="32"/>
          <w:szCs w:val="32"/>
        </w:rPr>
        <w:t xml:space="preserve">4. </w:t>
      </w:r>
      <w:r w:rsidRPr="002A2534">
        <w:rPr>
          <w:rFonts w:eastAsia="仿宋" w:cs="仿宋" w:hint="eastAsia"/>
          <w:b/>
          <w:bCs/>
          <w:sz w:val="32"/>
          <w:szCs w:val="32"/>
        </w:rPr>
        <w:t>南疆苦咸水可持续开发利用模式研究</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开展南疆苦咸水重点开发利用区域水资源平衡研究，分析南疆光热资源分布特征与光伏利用潜力，综合评估苦咸水开发利用的生态风险和环境效应，研究南疆苦咸水开发利用的碳汇过程与生态阈值，制定干旱区苦咸水开发利用技术规范和标准，构建南疆苦咸水可持续利用及产业发展模式。</w:t>
      </w:r>
    </w:p>
    <w:p w:rsidR="00A203EF" w:rsidRPr="002A2534" w:rsidRDefault="00A203EF" w:rsidP="002A2534">
      <w:pPr>
        <w:spacing w:line="560" w:lineRule="exact"/>
        <w:ind w:firstLineChars="200" w:firstLine="643"/>
        <w:jc w:val="left"/>
        <w:rPr>
          <w:rFonts w:ascii="方正黑体_GBK" w:eastAsia="方正黑体_GBK"/>
          <w:b/>
          <w:bCs/>
          <w:sz w:val="32"/>
          <w:szCs w:val="32"/>
        </w:rPr>
      </w:pPr>
      <w:r w:rsidRPr="002A2534">
        <w:rPr>
          <w:rFonts w:ascii="方正黑体_GBK" w:eastAsia="方正黑体_GBK" w:cs="方正黑体_GBK" w:hint="eastAsia"/>
          <w:b/>
          <w:bCs/>
          <w:sz w:val="32"/>
          <w:szCs w:val="32"/>
        </w:rPr>
        <w:t>三、考核指标</w:t>
      </w:r>
    </w:p>
    <w:p w:rsidR="00A203EF" w:rsidRPr="002A2534" w:rsidRDefault="00A203EF" w:rsidP="005D6A5B">
      <w:pPr>
        <w:spacing w:line="560" w:lineRule="exact"/>
        <w:ind w:firstLine="561"/>
        <w:jc w:val="left"/>
        <w:rPr>
          <w:rFonts w:eastAsia="仿宋"/>
          <w:b/>
          <w:bCs/>
          <w:sz w:val="32"/>
          <w:szCs w:val="32"/>
        </w:rPr>
      </w:pPr>
      <w:r w:rsidRPr="002A2534">
        <w:rPr>
          <w:rFonts w:eastAsia="仿宋"/>
          <w:b/>
          <w:bCs/>
          <w:sz w:val="32"/>
          <w:szCs w:val="32"/>
        </w:rPr>
        <w:t xml:space="preserve">1. </w:t>
      </w:r>
      <w:r w:rsidRPr="002A2534">
        <w:rPr>
          <w:rFonts w:eastAsia="仿宋" w:cs="仿宋" w:hint="eastAsia"/>
          <w:b/>
          <w:bCs/>
          <w:sz w:val="32"/>
          <w:szCs w:val="32"/>
        </w:rPr>
        <w:t>约束性指标</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w:t>
      </w:r>
      <w:r w:rsidRPr="002A2534">
        <w:rPr>
          <w:rFonts w:eastAsia="仿宋"/>
          <w:sz w:val="32"/>
          <w:szCs w:val="32"/>
        </w:rPr>
        <w:t>1</w:t>
      </w:r>
      <w:r w:rsidRPr="002A2534">
        <w:rPr>
          <w:rFonts w:eastAsia="仿宋" w:cs="仿宋" w:hint="eastAsia"/>
          <w:sz w:val="32"/>
          <w:szCs w:val="32"/>
        </w:rPr>
        <w:t>）开发干旱荒漠区苦咸水综合利用及产业化技术</w:t>
      </w:r>
      <w:r w:rsidRPr="002A2534">
        <w:rPr>
          <w:rFonts w:eastAsia="仿宋"/>
          <w:sz w:val="32"/>
          <w:szCs w:val="32"/>
        </w:rPr>
        <w:t>10-15</w:t>
      </w:r>
      <w:r w:rsidRPr="002A2534">
        <w:rPr>
          <w:rFonts w:eastAsia="仿宋" w:cs="仿宋" w:hint="eastAsia"/>
          <w:sz w:val="32"/>
          <w:szCs w:val="32"/>
        </w:rPr>
        <w:t>项，申请发明专利</w:t>
      </w:r>
      <w:r w:rsidRPr="002A2534">
        <w:rPr>
          <w:rFonts w:eastAsia="仿宋"/>
          <w:sz w:val="32"/>
          <w:szCs w:val="32"/>
        </w:rPr>
        <w:t>8-10</w:t>
      </w:r>
      <w:r w:rsidRPr="002A2534">
        <w:rPr>
          <w:rFonts w:eastAsia="仿宋" w:cs="仿宋" w:hint="eastAsia"/>
          <w:sz w:val="32"/>
          <w:szCs w:val="32"/>
        </w:rPr>
        <w:t>件、实用新型专利</w:t>
      </w:r>
      <w:r w:rsidRPr="002A2534">
        <w:rPr>
          <w:rFonts w:eastAsia="仿宋"/>
          <w:sz w:val="32"/>
          <w:szCs w:val="32"/>
        </w:rPr>
        <w:t>3-5</w:t>
      </w:r>
      <w:r w:rsidRPr="002A2534">
        <w:rPr>
          <w:rFonts w:eastAsia="仿宋" w:cs="仿宋" w:hint="eastAsia"/>
          <w:sz w:val="32"/>
          <w:szCs w:val="32"/>
        </w:rPr>
        <w:t>件；</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w:t>
      </w:r>
      <w:r w:rsidRPr="002A2534">
        <w:rPr>
          <w:rFonts w:eastAsia="仿宋"/>
          <w:sz w:val="32"/>
          <w:szCs w:val="32"/>
        </w:rPr>
        <w:t>2</w:t>
      </w:r>
      <w:r w:rsidRPr="002A2534">
        <w:rPr>
          <w:rFonts w:eastAsia="仿宋" w:cs="仿宋" w:hint="eastAsia"/>
          <w:sz w:val="32"/>
          <w:szCs w:val="32"/>
        </w:rPr>
        <w:t>）集成干旱荒漠区苦咸水淡化利用模式、苦咸水沙产业开发利用模式和苦咸水生态治理模式，申报干旱区苦咸水利用技术规程或技术标准</w:t>
      </w:r>
      <w:r w:rsidRPr="002A2534">
        <w:rPr>
          <w:rFonts w:eastAsia="仿宋"/>
          <w:sz w:val="32"/>
          <w:szCs w:val="32"/>
        </w:rPr>
        <w:t>3-5</w:t>
      </w:r>
      <w:r w:rsidRPr="002A2534">
        <w:rPr>
          <w:rFonts w:eastAsia="仿宋" w:cs="仿宋" w:hint="eastAsia"/>
          <w:sz w:val="32"/>
          <w:szCs w:val="32"/>
        </w:rPr>
        <w:t>个；</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w:t>
      </w:r>
      <w:r w:rsidRPr="002A2534">
        <w:rPr>
          <w:rFonts w:eastAsia="仿宋"/>
          <w:sz w:val="32"/>
          <w:szCs w:val="32"/>
        </w:rPr>
        <w:t>3</w:t>
      </w:r>
      <w:r w:rsidRPr="002A2534">
        <w:rPr>
          <w:rFonts w:eastAsia="仿宋" w:cs="仿宋" w:hint="eastAsia"/>
          <w:sz w:val="32"/>
          <w:szCs w:val="32"/>
        </w:rPr>
        <w:t>）筛选出适宜于南疆苦咸水灌溉种植的耐盐农作物</w:t>
      </w:r>
      <w:r w:rsidRPr="002A2534">
        <w:rPr>
          <w:rFonts w:eastAsia="仿宋" w:cs="仿宋" w:hint="eastAsia"/>
          <w:sz w:val="32"/>
          <w:szCs w:val="32"/>
        </w:rPr>
        <w:lastRenderedPageBreak/>
        <w:t>新品种</w:t>
      </w:r>
      <w:r w:rsidRPr="002A2534">
        <w:rPr>
          <w:rFonts w:eastAsia="仿宋"/>
          <w:sz w:val="32"/>
          <w:szCs w:val="32"/>
        </w:rPr>
        <w:t>3-5</w:t>
      </w:r>
      <w:r w:rsidRPr="002A2534">
        <w:rPr>
          <w:rFonts w:eastAsia="仿宋" w:cs="仿宋" w:hint="eastAsia"/>
          <w:sz w:val="32"/>
          <w:szCs w:val="32"/>
        </w:rPr>
        <w:t>个、耐盐饲草新品种</w:t>
      </w:r>
      <w:r w:rsidRPr="002A2534">
        <w:rPr>
          <w:rFonts w:eastAsia="仿宋"/>
          <w:sz w:val="32"/>
          <w:szCs w:val="32"/>
        </w:rPr>
        <w:t>5-8</w:t>
      </w:r>
      <w:r w:rsidRPr="002A2534">
        <w:rPr>
          <w:rFonts w:eastAsia="仿宋" w:cs="仿宋" w:hint="eastAsia"/>
          <w:sz w:val="32"/>
          <w:szCs w:val="32"/>
        </w:rPr>
        <w:t>个、高抗逆性优势资源植物种</w:t>
      </w:r>
      <w:r w:rsidRPr="002A2534">
        <w:rPr>
          <w:rFonts w:eastAsia="仿宋"/>
          <w:sz w:val="32"/>
          <w:szCs w:val="32"/>
        </w:rPr>
        <w:t>8-10</w:t>
      </w:r>
      <w:r w:rsidRPr="002A2534">
        <w:rPr>
          <w:rFonts w:eastAsia="仿宋" w:cs="仿宋" w:hint="eastAsia"/>
          <w:sz w:val="32"/>
          <w:szCs w:val="32"/>
        </w:rPr>
        <w:t>种，开发苦咸水利用的生态产品</w:t>
      </w:r>
      <w:r w:rsidRPr="002A2534">
        <w:rPr>
          <w:rFonts w:eastAsia="仿宋"/>
          <w:sz w:val="32"/>
          <w:szCs w:val="32"/>
        </w:rPr>
        <w:t>5</w:t>
      </w:r>
      <w:r w:rsidRPr="002A2534">
        <w:rPr>
          <w:rFonts w:eastAsia="仿宋" w:cs="仿宋" w:hint="eastAsia"/>
          <w:sz w:val="32"/>
          <w:szCs w:val="32"/>
        </w:rPr>
        <w:t>个及新材料</w:t>
      </w:r>
      <w:r w:rsidRPr="002A2534">
        <w:rPr>
          <w:rFonts w:eastAsia="仿宋"/>
          <w:sz w:val="32"/>
          <w:szCs w:val="32"/>
        </w:rPr>
        <w:t>3</w:t>
      </w:r>
      <w:r w:rsidRPr="002A2534">
        <w:rPr>
          <w:rFonts w:eastAsia="仿宋" w:cs="仿宋" w:hint="eastAsia"/>
          <w:sz w:val="32"/>
          <w:szCs w:val="32"/>
        </w:rPr>
        <w:t>个。</w:t>
      </w:r>
    </w:p>
    <w:p w:rsidR="00A203EF" w:rsidRPr="002A2534" w:rsidRDefault="00A203EF" w:rsidP="005D6A5B">
      <w:pPr>
        <w:spacing w:line="560" w:lineRule="exact"/>
        <w:ind w:firstLine="561"/>
        <w:jc w:val="left"/>
        <w:rPr>
          <w:rFonts w:eastAsia="仿宋"/>
          <w:b/>
          <w:bCs/>
          <w:sz w:val="32"/>
          <w:szCs w:val="32"/>
        </w:rPr>
      </w:pPr>
      <w:r w:rsidRPr="002A2534">
        <w:rPr>
          <w:rFonts w:eastAsia="仿宋"/>
          <w:b/>
          <w:bCs/>
          <w:sz w:val="32"/>
          <w:szCs w:val="32"/>
        </w:rPr>
        <w:t>2.</w:t>
      </w:r>
      <w:r w:rsidRPr="002A2534">
        <w:rPr>
          <w:rFonts w:eastAsia="仿宋" w:cs="仿宋" w:hint="eastAsia"/>
          <w:b/>
          <w:bCs/>
          <w:sz w:val="32"/>
          <w:szCs w:val="32"/>
        </w:rPr>
        <w:t>预期性指标</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w:t>
      </w:r>
      <w:r w:rsidRPr="002A2534">
        <w:rPr>
          <w:rFonts w:eastAsia="仿宋"/>
          <w:sz w:val="32"/>
          <w:szCs w:val="32"/>
        </w:rPr>
        <w:t>1</w:t>
      </w:r>
      <w:r w:rsidRPr="002A2534">
        <w:rPr>
          <w:rFonts w:eastAsia="仿宋" w:cs="仿宋" w:hint="eastAsia"/>
          <w:sz w:val="32"/>
          <w:szCs w:val="32"/>
        </w:rPr>
        <w:t>）建成南疆苦咸水淡化示范工程，淡化能力达到</w:t>
      </w:r>
      <w:r w:rsidRPr="002A2534">
        <w:rPr>
          <w:rFonts w:eastAsia="仿宋"/>
          <w:sz w:val="32"/>
          <w:szCs w:val="32"/>
        </w:rPr>
        <w:t>40000</w:t>
      </w:r>
      <w:r w:rsidRPr="002A2534">
        <w:rPr>
          <w:rFonts w:eastAsia="仿宋" w:cs="仿宋" w:hint="eastAsia"/>
          <w:sz w:val="32"/>
          <w:szCs w:val="32"/>
        </w:rPr>
        <w:t>方</w:t>
      </w:r>
      <w:r w:rsidRPr="002A2534">
        <w:rPr>
          <w:rFonts w:eastAsia="仿宋"/>
          <w:sz w:val="32"/>
          <w:szCs w:val="32"/>
        </w:rPr>
        <w:t>/</w:t>
      </w:r>
      <w:r w:rsidRPr="002A2534">
        <w:rPr>
          <w:rFonts w:eastAsia="仿宋" w:cs="仿宋" w:hint="eastAsia"/>
          <w:sz w:val="32"/>
          <w:szCs w:val="32"/>
        </w:rPr>
        <w:t>日以上，运行成本降低</w:t>
      </w:r>
      <w:r w:rsidRPr="002A2534">
        <w:rPr>
          <w:rFonts w:eastAsia="仿宋"/>
          <w:sz w:val="32"/>
          <w:szCs w:val="32"/>
        </w:rPr>
        <w:t>20%</w:t>
      </w:r>
      <w:r w:rsidRPr="002A2534">
        <w:rPr>
          <w:rFonts w:eastAsia="仿宋" w:cs="仿宋" w:hint="eastAsia"/>
          <w:sz w:val="32"/>
          <w:szCs w:val="32"/>
        </w:rPr>
        <w:t>；</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w:t>
      </w:r>
      <w:r w:rsidRPr="002A2534">
        <w:rPr>
          <w:rFonts w:eastAsia="仿宋"/>
          <w:sz w:val="32"/>
          <w:szCs w:val="32"/>
        </w:rPr>
        <w:t>2</w:t>
      </w:r>
      <w:r w:rsidRPr="002A2534">
        <w:rPr>
          <w:rFonts w:eastAsia="仿宋" w:cs="仿宋" w:hint="eastAsia"/>
          <w:sz w:val="32"/>
          <w:szCs w:val="32"/>
        </w:rPr>
        <w:t>）建成南疆苦咸水利用的农牧示范基地和沙产业示范基地，示范面积达到</w:t>
      </w:r>
      <w:r w:rsidRPr="002A2534">
        <w:rPr>
          <w:rFonts w:eastAsia="仿宋"/>
          <w:sz w:val="32"/>
          <w:szCs w:val="32"/>
        </w:rPr>
        <w:t>3</w:t>
      </w:r>
      <w:r w:rsidRPr="002A2534">
        <w:rPr>
          <w:rFonts w:eastAsia="仿宋" w:cs="仿宋" w:hint="eastAsia"/>
          <w:sz w:val="32"/>
          <w:szCs w:val="32"/>
        </w:rPr>
        <w:t>万亩以上，累计经济效益</w:t>
      </w:r>
      <w:r w:rsidRPr="002A2534">
        <w:rPr>
          <w:rFonts w:eastAsia="仿宋"/>
          <w:sz w:val="32"/>
          <w:szCs w:val="32"/>
        </w:rPr>
        <w:t>3</w:t>
      </w:r>
      <w:r w:rsidRPr="002A2534">
        <w:rPr>
          <w:rFonts w:eastAsia="仿宋" w:cs="仿宋" w:hint="eastAsia"/>
          <w:sz w:val="32"/>
          <w:szCs w:val="32"/>
        </w:rPr>
        <w:t>亿元以上；</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w:t>
      </w:r>
      <w:r w:rsidRPr="002A2534">
        <w:rPr>
          <w:rFonts w:eastAsia="仿宋"/>
          <w:sz w:val="32"/>
          <w:szCs w:val="32"/>
        </w:rPr>
        <w:t>3</w:t>
      </w:r>
      <w:r w:rsidRPr="002A2534">
        <w:rPr>
          <w:rFonts w:eastAsia="仿宋" w:cs="仿宋" w:hint="eastAsia"/>
          <w:sz w:val="32"/>
          <w:szCs w:val="32"/>
        </w:rPr>
        <w:t>）建成南疆苦咸水利用的生态治理示范工程，示范面积</w:t>
      </w:r>
      <w:r w:rsidRPr="002A2534">
        <w:rPr>
          <w:rFonts w:eastAsia="仿宋"/>
          <w:sz w:val="32"/>
          <w:szCs w:val="32"/>
        </w:rPr>
        <w:t>2</w:t>
      </w:r>
      <w:r w:rsidRPr="002A2534">
        <w:rPr>
          <w:rFonts w:eastAsia="仿宋" w:cs="仿宋" w:hint="eastAsia"/>
          <w:sz w:val="32"/>
          <w:szCs w:val="32"/>
        </w:rPr>
        <w:t>万亩，示范区造林成活率</w:t>
      </w:r>
      <w:r w:rsidRPr="002A2534">
        <w:rPr>
          <w:rFonts w:eastAsia="仿宋"/>
          <w:sz w:val="32"/>
          <w:szCs w:val="32"/>
        </w:rPr>
        <w:t>85%</w:t>
      </w:r>
      <w:r w:rsidRPr="002A2534">
        <w:rPr>
          <w:rFonts w:eastAsia="仿宋" w:cs="仿宋" w:hint="eastAsia"/>
          <w:sz w:val="32"/>
          <w:szCs w:val="32"/>
        </w:rPr>
        <w:t>以上；</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w:t>
      </w:r>
      <w:r w:rsidRPr="002A2534">
        <w:rPr>
          <w:rFonts w:eastAsia="仿宋"/>
          <w:sz w:val="32"/>
          <w:szCs w:val="32"/>
        </w:rPr>
        <w:t>4</w:t>
      </w:r>
      <w:r w:rsidRPr="002A2534">
        <w:rPr>
          <w:rFonts w:eastAsia="仿宋" w:cs="仿宋" w:hint="eastAsia"/>
          <w:sz w:val="32"/>
          <w:szCs w:val="32"/>
        </w:rPr>
        <w:t>）培育关联企业</w:t>
      </w:r>
      <w:r w:rsidRPr="002A2534">
        <w:rPr>
          <w:rFonts w:eastAsia="仿宋"/>
          <w:sz w:val="32"/>
          <w:szCs w:val="32"/>
        </w:rPr>
        <w:t>5</w:t>
      </w:r>
      <w:r w:rsidRPr="002A2534">
        <w:rPr>
          <w:rFonts w:eastAsia="仿宋" w:cs="仿宋" w:hint="eastAsia"/>
          <w:sz w:val="32"/>
          <w:szCs w:val="32"/>
        </w:rPr>
        <w:t>家，企业利润同比增加</w:t>
      </w:r>
      <w:r w:rsidRPr="002A2534">
        <w:rPr>
          <w:rFonts w:eastAsia="仿宋"/>
          <w:sz w:val="32"/>
          <w:szCs w:val="32"/>
        </w:rPr>
        <w:t>15%</w:t>
      </w:r>
      <w:r w:rsidRPr="002A2534">
        <w:rPr>
          <w:rFonts w:eastAsia="仿宋" w:cs="仿宋" w:hint="eastAsia"/>
          <w:sz w:val="32"/>
          <w:szCs w:val="32"/>
        </w:rPr>
        <w:t>以上；增加就业岗位</w:t>
      </w:r>
      <w:r w:rsidRPr="002A2534">
        <w:rPr>
          <w:rFonts w:eastAsia="仿宋"/>
          <w:sz w:val="32"/>
          <w:szCs w:val="32"/>
        </w:rPr>
        <w:t>1000</w:t>
      </w:r>
      <w:r w:rsidRPr="002A2534">
        <w:rPr>
          <w:rFonts w:eastAsia="仿宋" w:cs="仿宋" w:hint="eastAsia"/>
          <w:sz w:val="32"/>
          <w:szCs w:val="32"/>
        </w:rPr>
        <w:t>个，就业农牧民人均年收入</w:t>
      </w:r>
      <w:r w:rsidRPr="002A2534">
        <w:rPr>
          <w:rFonts w:eastAsia="仿宋"/>
          <w:sz w:val="32"/>
          <w:szCs w:val="32"/>
        </w:rPr>
        <w:t>2</w:t>
      </w:r>
      <w:r w:rsidRPr="002A2534">
        <w:rPr>
          <w:rFonts w:eastAsia="仿宋" w:cs="仿宋" w:hint="eastAsia"/>
          <w:sz w:val="32"/>
          <w:szCs w:val="32"/>
        </w:rPr>
        <w:t>万元左右；</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w:t>
      </w:r>
      <w:r w:rsidRPr="002A2534">
        <w:rPr>
          <w:rFonts w:eastAsia="仿宋"/>
          <w:sz w:val="32"/>
          <w:szCs w:val="32"/>
        </w:rPr>
        <w:t>5</w:t>
      </w:r>
      <w:r w:rsidRPr="002A2534">
        <w:rPr>
          <w:rFonts w:eastAsia="仿宋" w:cs="仿宋" w:hint="eastAsia"/>
          <w:sz w:val="32"/>
          <w:szCs w:val="32"/>
        </w:rPr>
        <w:t>）综合评估地下苦咸水开发利用潜力及生态风险，揭示苦咸水开发利用的碳过程，界定苦咸水开发利用的生态阈值，提出南疆重点区域苦咸水开发利用及产业化方案，提交重要咨询建议</w:t>
      </w:r>
      <w:r w:rsidRPr="002A2534">
        <w:rPr>
          <w:rFonts w:eastAsia="仿宋"/>
          <w:sz w:val="32"/>
          <w:szCs w:val="32"/>
        </w:rPr>
        <w:t>3</w:t>
      </w:r>
      <w:r w:rsidRPr="002A2534">
        <w:rPr>
          <w:rFonts w:eastAsia="仿宋" w:cs="仿宋" w:hint="eastAsia"/>
          <w:sz w:val="32"/>
          <w:szCs w:val="32"/>
        </w:rPr>
        <w:t>份，发表高水平相关学术论文</w:t>
      </w:r>
      <w:r w:rsidRPr="002A2534">
        <w:rPr>
          <w:rFonts w:eastAsia="仿宋"/>
          <w:sz w:val="32"/>
          <w:szCs w:val="32"/>
        </w:rPr>
        <w:t>20</w:t>
      </w:r>
      <w:r w:rsidRPr="002A2534">
        <w:rPr>
          <w:rFonts w:eastAsia="仿宋" w:cs="仿宋" w:hint="eastAsia"/>
          <w:sz w:val="32"/>
          <w:szCs w:val="32"/>
        </w:rPr>
        <w:t>篇；</w:t>
      </w:r>
    </w:p>
    <w:p w:rsidR="00A203EF" w:rsidRPr="002A2534" w:rsidRDefault="00A203EF" w:rsidP="002A2534">
      <w:pPr>
        <w:spacing w:line="560" w:lineRule="exact"/>
        <w:ind w:firstLineChars="200" w:firstLine="640"/>
        <w:jc w:val="left"/>
        <w:rPr>
          <w:rFonts w:eastAsia="仿宋"/>
          <w:sz w:val="32"/>
          <w:szCs w:val="32"/>
        </w:rPr>
      </w:pPr>
      <w:r w:rsidRPr="002A2534">
        <w:rPr>
          <w:rFonts w:eastAsia="仿宋" w:cs="仿宋" w:hint="eastAsia"/>
          <w:sz w:val="32"/>
          <w:szCs w:val="32"/>
        </w:rPr>
        <w:t>（</w:t>
      </w:r>
      <w:r w:rsidRPr="002A2534">
        <w:rPr>
          <w:rFonts w:eastAsia="仿宋"/>
          <w:sz w:val="32"/>
          <w:szCs w:val="32"/>
        </w:rPr>
        <w:t>6</w:t>
      </w:r>
      <w:r w:rsidRPr="002A2534">
        <w:rPr>
          <w:rFonts w:eastAsia="仿宋" w:cs="仿宋" w:hint="eastAsia"/>
          <w:sz w:val="32"/>
          <w:szCs w:val="32"/>
        </w:rPr>
        <w:t>）培养苦咸水利用研究骨干</w:t>
      </w:r>
      <w:r w:rsidRPr="002A2534">
        <w:rPr>
          <w:rFonts w:eastAsia="仿宋"/>
          <w:sz w:val="32"/>
          <w:szCs w:val="32"/>
        </w:rPr>
        <w:t>30-50</w:t>
      </w:r>
      <w:r w:rsidRPr="002A2534">
        <w:rPr>
          <w:rFonts w:eastAsia="仿宋" w:cs="仿宋" w:hint="eastAsia"/>
          <w:sz w:val="32"/>
          <w:szCs w:val="32"/>
        </w:rPr>
        <w:t>人，形成南疆苦咸水综合利用及产业化研发团队；建立苦咸水利用技术服务系统，搭建南疆苦咸水利用技术成果转化平台。</w:t>
      </w:r>
    </w:p>
    <w:p w:rsidR="00A203EF" w:rsidRDefault="00A203EF" w:rsidP="00192BBF">
      <w:pPr>
        <w:spacing w:line="560" w:lineRule="exact"/>
        <w:ind w:firstLineChars="200" w:firstLine="600"/>
        <w:jc w:val="left"/>
        <w:rPr>
          <w:rFonts w:ascii="方正仿宋_GBK" w:eastAsia="方正仿宋_GBK" w:hint="eastAsia"/>
          <w:sz w:val="30"/>
          <w:szCs w:val="30"/>
        </w:rPr>
      </w:pPr>
    </w:p>
    <w:p w:rsidR="00E3350D" w:rsidRDefault="00E3350D" w:rsidP="00192BBF">
      <w:pPr>
        <w:spacing w:line="560" w:lineRule="exact"/>
        <w:ind w:firstLineChars="200" w:firstLine="600"/>
        <w:jc w:val="left"/>
        <w:rPr>
          <w:rFonts w:ascii="方正仿宋_GBK" w:eastAsia="方正仿宋_GBK" w:hint="eastAsia"/>
          <w:sz w:val="30"/>
          <w:szCs w:val="30"/>
        </w:rPr>
      </w:pPr>
    </w:p>
    <w:p w:rsidR="00E3350D" w:rsidRDefault="00E3350D" w:rsidP="00192BBF">
      <w:pPr>
        <w:spacing w:line="560" w:lineRule="exact"/>
        <w:ind w:firstLineChars="200" w:firstLine="600"/>
        <w:jc w:val="left"/>
        <w:rPr>
          <w:rFonts w:ascii="方正仿宋_GBK" w:eastAsia="方正仿宋_GBK" w:hint="eastAsia"/>
          <w:sz w:val="30"/>
          <w:szCs w:val="30"/>
        </w:rPr>
      </w:pPr>
    </w:p>
    <w:p w:rsidR="00E3350D" w:rsidRDefault="00E3350D" w:rsidP="00192BBF">
      <w:pPr>
        <w:spacing w:line="560" w:lineRule="exact"/>
        <w:ind w:firstLineChars="200" w:firstLine="600"/>
        <w:jc w:val="left"/>
        <w:rPr>
          <w:rFonts w:ascii="方正仿宋_GBK" w:eastAsia="方正仿宋_GBK"/>
          <w:sz w:val="30"/>
          <w:szCs w:val="30"/>
        </w:rPr>
      </w:pPr>
    </w:p>
    <w:p w:rsidR="00A203EF" w:rsidRPr="00FC5569" w:rsidRDefault="00A203EF" w:rsidP="00192BBF">
      <w:pPr>
        <w:spacing w:line="560" w:lineRule="exact"/>
        <w:ind w:firstLineChars="200" w:firstLine="602"/>
        <w:jc w:val="center"/>
        <w:rPr>
          <w:rFonts w:ascii="方正仿宋_GBK" w:eastAsia="方正仿宋_GBK"/>
          <w:b/>
          <w:bCs/>
          <w:sz w:val="30"/>
          <w:szCs w:val="30"/>
        </w:rPr>
      </w:pPr>
      <w:r w:rsidRPr="00FC5569">
        <w:rPr>
          <w:rFonts w:ascii="方正仿宋_GBK" w:eastAsia="方正仿宋_GBK" w:cs="方正仿宋_GBK" w:hint="eastAsia"/>
          <w:b/>
          <w:bCs/>
          <w:sz w:val="30"/>
          <w:szCs w:val="30"/>
        </w:rPr>
        <w:lastRenderedPageBreak/>
        <w:t>申报指南编写组成员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276"/>
        <w:gridCol w:w="4678"/>
        <w:gridCol w:w="1751"/>
      </w:tblGrid>
      <w:tr w:rsidR="00A203EF" w:rsidRPr="00E538E3">
        <w:tc>
          <w:tcPr>
            <w:tcW w:w="817" w:type="dxa"/>
            <w:vAlign w:val="center"/>
          </w:tcPr>
          <w:p w:rsidR="00A203EF" w:rsidRPr="00E538E3" w:rsidRDefault="00A203EF" w:rsidP="005D6A5B">
            <w:pPr>
              <w:spacing w:line="560" w:lineRule="exact"/>
              <w:jc w:val="center"/>
              <w:rPr>
                <w:rFonts w:ascii="方正仿宋_GBK" w:eastAsia="方正仿宋_GBK"/>
                <w:b/>
                <w:bCs/>
                <w:sz w:val="24"/>
                <w:szCs w:val="24"/>
              </w:rPr>
            </w:pPr>
            <w:r w:rsidRPr="00E538E3">
              <w:rPr>
                <w:rFonts w:ascii="方正仿宋_GBK" w:eastAsia="方正仿宋_GBK" w:cs="方正仿宋_GBK" w:hint="eastAsia"/>
                <w:b/>
                <w:bCs/>
                <w:sz w:val="24"/>
                <w:szCs w:val="24"/>
              </w:rPr>
              <w:t>序号</w:t>
            </w:r>
          </w:p>
        </w:tc>
        <w:tc>
          <w:tcPr>
            <w:tcW w:w="1276" w:type="dxa"/>
            <w:vAlign w:val="center"/>
          </w:tcPr>
          <w:p w:rsidR="00A203EF" w:rsidRPr="00E538E3" w:rsidRDefault="00A203EF" w:rsidP="005D6A5B">
            <w:pPr>
              <w:spacing w:line="560" w:lineRule="exact"/>
              <w:jc w:val="center"/>
              <w:rPr>
                <w:rFonts w:ascii="方正仿宋_GBK" w:eastAsia="方正仿宋_GBK"/>
                <w:b/>
                <w:bCs/>
                <w:sz w:val="24"/>
                <w:szCs w:val="24"/>
              </w:rPr>
            </w:pPr>
            <w:r w:rsidRPr="00E538E3">
              <w:rPr>
                <w:rFonts w:ascii="方正仿宋_GBK" w:eastAsia="方正仿宋_GBK" w:cs="方正仿宋_GBK" w:hint="eastAsia"/>
                <w:b/>
                <w:bCs/>
                <w:sz w:val="24"/>
                <w:szCs w:val="24"/>
              </w:rPr>
              <w:t>姓</w:t>
            </w:r>
            <w:r w:rsidRPr="00E538E3">
              <w:rPr>
                <w:rFonts w:ascii="方正仿宋_GBK" w:eastAsia="方正仿宋_GBK" w:cs="方正仿宋_GBK"/>
                <w:b/>
                <w:bCs/>
                <w:sz w:val="24"/>
                <w:szCs w:val="24"/>
              </w:rPr>
              <w:t xml:space="preserve"> </w:t>
            </w:r>
            <w:r w:rsidRPr="00E538E3">
              <w:rPr>
                <w:rFonts w:ascii="方正仿宋_GBK" w:eastAsia="方正仿宋_GBK" w:cs="方正仿宋_GBK" w:hint="eastAsia"/>
                <w:b/>
                <w:bCs/>
                <w:sz w:val="24"/>
                <w:szCs w:val="24"/>
              </w:rPr>
              <w:t>名</w:t>
            </w:r>
          </w:p>
        </w:tc>
        <w:tc>
          <w:tcPr>
            <w:tcW w:w="4678" w:type="dxa"/>
            <w:vAlign w:val="center"/>
          </w:tcPr>
          <w:p w:rsidR="00A203EF" w:rsidRPr="00E538E3" w:rsidRDefault="00A203EF" w:rsidP="005D6A5B">
            <w:pPr>
              <w:spacing w:line="560" w:lineRule="exact"/>
              <w:jc w:val="center"/>
              <w:rPr>
                <w:rFonts w:ascii="方正仿宋_GBK" w:eastAsia="方正仿宋_GBK"/>
                <w:b/>
                <w:bCs/>
                <w:sz w:val="24"/>
                <w:szCs w:val="24"/>
              </w:rPr>
            </w:pPr>
            <w:r w:rsidRPr="00E538E3">
              <w:rPr>
                <w:rFonts w:ascii="方正仿宋_GBK" w:eastAsia="方正仿宋_GBK" w:cs="方正仿宋_GBK" w:hint="eastAsia"/>
                <w:b/>
                <w:bCs/>
                <w:sz w:val="24"/>
                <w:szCs w:val="24"/>
              </w:rPr>
              <w:t>单</w:t>
            </w:r>
            <w:r w:rsidRPr="00E538E3">
              <w:rPr>
                <w:rFonts w:ascii="方正仿宋_GBK" w:eastAsia="方正仿宋_GBK" w:cs="方正仿宋_GBK"/>
                <w:b/>
                <w:bCs/>
                <w:sz w:val="24"/>
                <w:szCs w:val="24"/>
              </w:rPr>
              <w:t xml:space="preserve">  </w:t>
            </w:r>
            <w:r w:rsidRPr="00E538E3">
              <w:rPr>
                <w:rFonts w:ascii="方正仿宋_GBK" w:eastAsia="方正仿宋_GBK" w:cs="方正仿宋_GBK" w:hint="eastAsia"/>
                <w:b/>
                <w:bCs/>
                <w:sz w:val="24"/>
                <w:szCs w:val="24"/>
              </w:rPr>
              <w:t>位</w:t>
            </w:r>
          </w:p>
        </w:tc>
        <w:tc>
          <w:tcPr>
            <w:tcW w:w="1751" w:type="dxa"/>
            <w:vAlign w:val="center"/>
          </w:tcPr>
          <w:p w:rsidR="00A203EF" w:rsidRPr="00E538E3" w:rsidRDefault="00A203EF" w:rsidP="005D6A5B">
            <w:pPr>
              <w:spacing w:line="560" w:lineRule="exact"/>
              <w:jc w:val="center"/>
              <w:rPr>
                <w:rFonts w:ascii="方正仿宋_GBK" w:eastAsia="方正仿宋_GBK"/>
                <w:b/>
                <w:bCs/>
                <w:sz w:val="24"/>
                <w:szCs w:val="24"/>
              </w:rPr>
            </w:pPr>
            <w:r w:rsidRPr="00E538E3">
              <w:rPr>
                <w:rFonts w:ascii="方正仿宋_GBK" w:eastAsia="方正仿宋_GBK" w:cs="方正仿宋_GBK" w:hint="eastAsia"/>
                <w:b/>
                <w:bCs/>
                <w:sz w:val="24"/>
                <w:szCs w:val="24"/>
              </w:rPr>
              <w:t>职</w:t>
            </w:r>
            <w:r w:rsidRPr="00E538E3">
              <w:rPr>
                <w:rFonts w:ascii="方正仿宋_GBK" w:eastAsia="方正仿宋_GBK" w:cs="方正仿宋_GBK"/>
                <w:b/>
                <w:bCs/>
                <w:sz w:val="24"/>
                <w:szCs w:val="24"/>
              </w:rPr>
              <w:t xml:space="preserve"> </w:t>
            </w:r>
            <w:r w:rsidRPr="00E538E3">
              <w:rPr>
                <w:rFonts w:ascii="方正仿宋_GBK" w:eastAsia="方正仿宋_GBK" w:cs="方正仿宋_GBK" w:hint="eastAsia"/>
                <w:b/>
                <w:bCs/>
                <w:sz w:val="24"/>
                <w:szCs w:val="24"/>
              </w:rPr>
              <w:t>称</w:t>
            </w:r>
          </w:p>
        </w:tc>
      </w:tr>
      <w:tr w:rsidR="00A203EF" w:rsidRPr="00FC5569">
        <w:tc>
          <w:tcPr>
            <w:tcW w:w="817" w:type="dxa"/>
            <w:vAlign w:val="center"/>
          </w:tcPr>
          <w:p w:rsidR="00A203EF" w:rsidRPr="00FC5569" w:rsidRDefault="00A203EF" w:rsidP="005D6A5B">
            <w:pPr>
              <w:spacing w:line="560" w:lineRule="exact"/>
              <w:jc w:val="center"/>
              <w:rPr>
                <w:rFonts w:ascii="方正仿宋_GBK" w:eastAsia="方正仿宋_GBK" w:cs="方正仿宋_GBK"/>
                <w:sz w:val="24"/>
                <w:szCs w:val="24"/>
              </w:rPr>
            </w:pPr>
            <w:r w:rsidRPr="00FC5569">
              <w:rPr>
                <w:rFonts w:ascii="方正仿宋_GBK" w:eastAsia="方正仿宋_GBK" w:cs="方正仿宋_GBK"/>
                <w:sz w:val="24"/>
                <w:szCs w:val="24"/>
              </w:rPr>
              <w:t>1</w:t>
            </w:r>
          </w:p>
        </w:tc>
        <w:tc>
          <w:tcPr>
            <w:tcW w:w="1276" w:type="dxa"/>
            <w:vAlign w:val="center"/>
          </w:tcPr>
          <w:p w:rsidR="00A203EF" w:rsidRPr="00FC5569" w:rsidRDefault="00A203EF" w:rsidP="005D6A5B">
            <w:pPr>
              <w:spacing w:line="560" w:lineRule="exact"/>
              <w:jc w:val="center"/>
              <w:rPr>
                <w:rFonts w:ascii="方正仿宋_GBK" w:eastAsia="方正仿宋_GBK"/>
                <w:sz w:val="24"/>
                <w:szCs w:val="24"/>
              </w:rPr>
            </w:pPr>
            <w:r w:rsidRPr="00FC5569">
              <w:rPr>
                <w:rFonts w:ascii="方正仿宋_GBK" w:eastAsia="方正仿宋_GBK" w:cs="方正仿宋_GBK" w:hint="eastAsia"/>
                <w:sz w:val="24"/>
                <w:szCs w:val="24"/>
              </w:rPr>
              <w:t>邓铭江</w:t>
            </w:r>
          </w:p>
        </w:tc>
        <w:tc>
          <w:tcPr>
            <w:tcW w:w="4678" w:type="dxa"/>
            <w:vAlign w:val="center"/>
          </w:tcPr>
          <w:p w:rsidR="00A203EF" w:rsidRPr="00FC5569" w:rsidRDefault="00A203EF" w:rsidP="005D6A5B">
            <w:pPr>
              <w:spacing w:line="560" w:lineRule="exact"/>
              <w:jc w:val="left"/>
              <w:rPr>
                <w:rFonts w:ascii="方正仿宋_GBK" w:eastAsia="方正仿宋_GBK"/>
                <w:sz w:val="24"/>
                <w:szCs w:val="24"/>
              </w:rPr>
            </w:pPr>
            <w:r w:rsidRPr="00FC5569">
              <w:rPr>
                <w:rFonts w:ascii="方正仿宋_GBK" w:eastAsia="方正仿宋_GBK" w:cs="方正仿宋_GBK" w:hint="eastAsia"/>
                <w:sz w:val="24"/>
                <w:szCs w:val="24"/>
              </w:rPr>
              <w:t>新疆额尔齐斯河流域开发工程建设管理局</w:t>
            </w:r>
          </w:p>
        </w:tc>
        <w:tc>
          <w:tcPr>
            <w:tcW w:w="1751" w:type="dxa"/>
            <w:vAlign w:val="center"/>
          </w:tcPr>
          <w:p w:rsidR="00A203EF" w:rsidRPr="00FC5569" w:rsidRDefault="00A203EF" w:rsidP="005D6A5B">
            <w:pPr>
              <w:spacing w:line="560" w:lineRule="exact"/>
              <w:jc w:val="center"/>
              <w:rPr>
                <w:rFonts w:ascii="方正仿宋_GBK" w:eastAsia="方正仿宋_GBK"/>
                <w:sz w:val="24"/>
                <w:szCs w:val="24"/>
              </w:rPr>
            </w:pPr>
            <w:r w:rsidRPr="00FC5569">
              <w:rPr>
                <w:rFonts w:ascii="方正仿宋_GBK" w:eastAsia="方正仿宋_GBK" w:cs="方正仿宋_GBK" w:hint="eastAsia"/>
                <w:sz w:val="24"/>
                <w:szCs w:val="24"/>
              </w:rPr>
              <w:t>教授级高工</w:t>
            </w:r>
          </w:p>
        </w:tc>
      </w:tr>
      <w:tr w:rsidR="00A203EF" w:rsidRPr="00FC5569">
        <w:tc>
          <w:tcPr>
            <w:tcW w:w="817" w:type="dxa"/>
            <w:vAlign w:val="center"/>
          </w:tcPr>
          <w:p w:rsidR="00A203EF" w:rsidRPr="00FC5569" w:rsidRDefault="00A203EF" w:rsidP="005D6A5B">
            <w:pPr>
              <w:spacing w:line="560" w:lineRule="exact"/>
              <w:jc w:val="center"/>
              <w:rPr>
                <w:rFonts w:ascii="方正仿宋_GBK" w:eastAsia="方正仿宋_GBK" w:cs="方正仿宋_GBK"/>
                <w:sz w:val="24"/>
                <w:szCs w:val="24"/>
              </w:rPr>
            </w:pPr>
            <w:r w:rsidRPr="00FC5569">
              <w:rPr>
                <w:rFonts w:ascii="方正仿宋_GBK" w:eastAsia="方正仿宋_GBK" w:cs="方正仿宋_GBK"/>
                <w:sz w:val="24"/>
                <w:szCs w:val="24"/>
              </w:rPr>
              <w:t>2</w:t>
            </w:r>
          </w:p>
        </w:tc>
        <w:tc>
          <w:tcPr>
            <w:tcW w:w="1276" w:type="dxa"/>
            <w:vAlign w:val="center"/>
          </w:tcPr>
          <w:p w:rsidR="00A203EF" w:rsidRPr="00FC5569" w:rsidRDefault="00A203EF" w:rsidP="005D6A5B">
            <w:pPr>
              <w:spacing w:line="560" w:lineRule="exact"/>
              <w:jc w:val="center"/>
              <w:rPr>
                <w:rFonts w:ascii="方正仿宋_GBK" w:eastAsia="方正仿宋_GBK"/>
                <w:sz w:val="24"/>
                <w:szCs w:val="24"/>
              </w:rPr>
            </w:pPr>
            <w:r w:rsidRPr="00FC5569">
              <w:rPr>
                <w:rFonts w:ascii="方正仿宋_GBK" w:eastAsia="方正仿宋_GBK" w:cs="方正仿宋_GBK" w:hint="eastAsia"/>
                <w:sz w:val="24"/>
                <w:szCs w:val="24"/>
              </w:rPr>
              <w:t>穆桂金</w:t>
            </w:r>
          </w:p>
        </w:tc>
        <w:tc>
          <w:tcPr>
            <w:tcW w:w="4678" w:type="dxa"/>
            <w:vAlign w:val="center"/>
          </w:tcPr>
          <w:p w:rsidR="00A203EF" w:rsidRPr="00FC5569" w:rsidRDefault="00A203EF" w:rsidP="005D6A5B">
            <w:pPr>
              <w:spacing w:line="560" w:lineRule="exact"/>
              <w:jc w:val="left"/>
              <w:rPr>
                <w:rFonts w:ascii="方正仿宋_GBK" w:eastAsia="方正仿宋_GBK"/>
                <w:sz w:val="24"/>
                <w:szCs w:val="24"/>
              </w:rPr>
            </w:pPr>
            <w:r w:rsidRPr="00FC5569">
              <w:rPr>
                <w:rFonts w:ascii="方正仿宋_GBK" w:eastAsia="方正仿宋_GBK" w:cs="方正仿宋_GBK" w:hint="eastAsia"/>
                <w:sz w:val="24"/>
                <w:szCs w:val="24"/>
              </w:rPr>
              <w:t>中科院新疆生态与地理研究所</w:t>
            </w:r>
          </w:p>
        </w:tc>
        <w:tc>
          <w:tcPr>
            <w:tcW w:w="1751" w:type="dxa"/>
            <w:vAlign w:val="center"/>
          </w:tcPr>
          <w:p w:rsidR="00A203EF" w:rsidRPr="00FC5569" w:rsidRDefault="00A203EF" w:rsidP="005D6A5B">
            <w:pPr>
              <w:spacing w:line="560" w:lineRule="exact"/>
              <w:jc w:val="center"/>
              <w:rPr>
                <w:rFonts w:ascii="方正仿宋_GBK" w:eastAsia="方正仿宋_GBK"/>
                <w:sz w:val="24"/>
                <w:szCs w:val="24"/>
              </w:rPr>
            </w:pPr>
            <w:r w:rsidRPr="00FC5569">
              <w:rPr>
                <w:rFonts w:ascii="方正仿宋_GBK" w:eastAsia="方正仿宋_GBK" w:cs="方正仿宋_GBK" w:hint="eastAsia"/>
                <w:sz w:val="24"/>
                <w:szCs w:val="24"/>
              </w:rPr>
              <w:t>研究员</w:t>
            </w:r>
          </w:p>
        </w:tc>
      </w:tr>
      <w:tr w:rsidR="00A203EF" w:rsidRPr="00FC5569">
        <w:tc>
          <w:tcPr>
            <w:tcW w:w="817" w:type="dxa"/>
            <w:vAlign w:val="center"/>
          </w:tcPr>
          <w:p w:rsidR="00A203EF" w:rsidRPr="00FC5569" w:rsidRDefault="00A203EF" w:rsidP="005D6A5B">
            <w:pPr>
              <w:spacing w:line="560" w:lineRule="exact"/>
              <w:jc w:val="center"/>
              <w:rPr>
                <w:rFonts w:ascii="方正仿宋_GBK" w:eastAsia="方正仿宋_GBK" w:cs="方正仿宋_GBK"/>
                <w:sz w:val="24"/>
                <w:szCs w:val="24"/>
              </w:rPr>
            </w:pPr>
            <w:r w:rsidRPr="00FC5569">
              <w:rPr>
                <w:rFonts w:ascii="方正仿宋_GBK" w:eastAsia="方正仿宋_GBK" w:cs="方正仿宋_GBK"/>
                <w:sz w:val="24"/>
                <w:szCs w:val="24"/>
              </w:rPr>
              <w:t>3</w:t>
            </w:r>
          </w:p>
        </w:tc>
        <w:tc>
          <w:tcPr>
            <w:tcW w:w="1276" w:type="dxa"/>
            <w:vAlign w:val="center"/>
          </w:tcPr>
          <w:p w:rsidR="00A203EF" w:rsidRPr="00FC5569" w:rsidRDefault="00A203EF" w:rsidP="005D6A5B">
            <w:pPr>
              <w:spacing w:line="560" w:lineRule="exact"/>
              <w:jc w:val="center"/>
              <w:rPr>
                <w:rFonts w:ascii="方正仿宋_GBK" w:eastAsia="方正仿宋_GBK"/>
                <w:sz w:val="24"/>
                <w:szCs w:val="24"/>
              </w:rPr>
            </w:pPr>
            <w:r w:rsidRPr="00FC5569">
              <w:rPr>
                <w:rFonts w:ascii="方正仿宋_GBK" w:eastAsia="方正仿宋_GBK" w:cs="方正仿宋_GBK" w:hint="eastAsia"/>
                <w:sz w:val="24"/>
                <w:szCs w:val="24"/>
              </w:rPr>
              <w:t>庞</w:t>
            </w:r>
            <w:r>
              <w:rPr>
                <w:rFonts w:ascii="方正仿宋_GBK" w:eastAsia="方正仿宋_GBK" w:cs="方正仿宋_GBK"/>
                <w:sz w:val="24"/>
                <w:szCs w:val="24"/>
              </w:rPr>
              <w:t xml:space="preserve">  </w:t>
            </w:r>
            <w:r w:rsidRPr="00FC5569">
              <w:rPr>
                <w:rFonts w:ascii="方正仿宋_GBK" w:eastAsia="方正仿宋_GBK" w:cs="方正仿宋_GBK" w:hint="eastAsia"/>
                <w:sz w:val="24"/>
                <w:szCs w:val="24"/>
              </w:rPr>
              <w:t>健</w:t>
            </w:r>
          </w:p>
        </w:tc>
        <w:tc>
          <w:tcPr>
            <w:tcW w:w="4678" w:type="dxa"/>
            <w:vAlign w:val="center"/>
          </w:tcPr>
          <w:p w:rsidR="00A203EF" w:rsidRPr="00FC5569" w:rsidRDefault="00A203EF" w:rsidP="005D6A5B">
            <w:pPr>
              <w:spacing w:line="560" w:lineRule="exact"/>
              <w:jc w:val="left"/>
              <w:rPr>
                <w:rFonts w:ascii="方正仿宋_GBK" w:eastAsia="方正仿宋_GBK"/>
                <w:sz w:val="24"/>
                <w:szCs w:val="24"/>
              </w:rPr>
            </w:pPr>
            <w:r w:rsidRPr="00FC5569">
              <w:rPr>
                <w:rFonts w:ascii="方正仿宋_GBK" w:eastAsia="方正仿宋_GBK" w:cs="方正仿宋_GBK" w:hint="eastAsia"/>
                <w:sz w:val="24"/>
                <w:szCs w:val="24"/>
              </w:rPr>
              <w:t>新疆水处理工程技术研究中心</w:t>
            </w:r>
          </w:p>
        </w:tc>
        <w:tc>
          <w:tcPr>
            <w:tcW w:w="1751" w:type="dxa"/>
            <w:vAlign w:val="center"/>
          </w:tcPr>
          <w:p w:rsidR="00A203EF" w:rsidRPr="00FC5569" w:rsidRDefault="00A203EF" w:rsidP="005D6A5B">
            <w:pPr>
              <w:spacing w:line="560" w:lineRule="exact"/>
              <w:jc w:val="center"/>
              <w:rPr>
                <w:rFonts w:ascii="方正仿宋_GBK" w:eastAsia="方正仿宋_GBK"/>
                <w:sz w:val="24"/>
                <w:szCs w:val="24"/>
              </w:rPr>
            </w:pPr>
            <w:r w:rsidRPr="00FC5569">
              <w:rPr>
                <w:rFonts w:ascii="方正仿宋_GBK" w:eastAsia="方正仿宋_GBK" w:cs="方正仿宋_GBK" w:hint="eastAsia"/>
                <w:sz w:val="24"/>
                <w:szCs w:val="24"/>
              </w:rPr>
              <w:t>高级工程师</w:t>
            </w:r>
          </w:p>
        </w:tc>
      </w:tr>
      <w:tr w:rsidR="00A203EF" w:rsidRPr="00FC5569">
        <w:tc>
          <w:tcPr>
            <w:tcW w:w="817" w:type="dxa"/>
            <w:vAlign w:val="center"/>
          </w:tcPr>
          <w:p w:rsidR="00A203EF" w:rsidRPr="00FC5569" w:rsidRDefault="00A203EF" w:rsidP="005D6A5B">
            <w:pPr>
              <w:spacing w:line="560" w:lineRule="exact"/>
              <w:jc w:val="center"/>
              <w:rPr>
                <w:rFonts w:ascii="方正仿宋_GBK" w:eastAsia="方正仿宋_GBK" w:cs="方正仿宋_GBK"/>
                <w:sz w:val="24"/>
                <w:szCs w:val="24"/>
              </w:rPr>
            </w:pPr>
            <w:r w:rsidRPr="00FC5569">
              <w:rPr>
                <w:rFonts w:ascii="方正仿宋_GBK" w:eastAsia="方正仿宋_GBK" w:cs="方正仿宋_GBK"/>
                <w:sz w:val="24"/>
                <w:szCs w:val="24"/>
              </w:rPr>
              <w:t>4</w:t>
            </w:r>
          </w:p>
        </w:tc>
        <w:tc>
          <w:tcPr>
            <w:tcW w:w="1276" w:type="dxa"/>
            <w:vAlign w:val="center"/>
          </w:tcPr>
          <w:p w:rsidR="00A203EF" w:rsidRPr="00FC5569" w:rsidRDefault="00A203EF" w:rsidP="005D6A5B">
            <w:pPr>
              <w:spacing w:line="560" w:lineRule="exact"/>
              <w:jc w:val="center"/>
              <w:rPr>
                <w:rFonts w:ascii="方正仿宋_GBK" w:eastAsia="方正仿宋_GBK"/>
                <w:sz w:val="24"/>
                <w:szCs w:val="24"/>
              </w:rPr>
            </w:pPr>
            <w:r w:rsidRPr="00FC5569">
              <w:rPr>
                <w:rFonts w:ascii="方正仿宋_GBK" w:eastAsia="方正仿宋_GBK" w:cs="方正仿宋_GBK" w:hint="eastAsia"/>
                <w:sz w:val="24"/>
                <w:szCs w:val="24"/>
              </w:rPr>
              <w:t>蒋瑞东</w:t>
            </w:r>
          </w:p>
        </w:tc>
        <w:tc>
          <w:tcPr>
            <w:tcW w:w="4678" w:type="dxa"/>
            <w:vAlign w:val="center"/>
          </w:tcPr>
          <w:p w:rsidR="00A203EF" w:rsidRPr="00FC5569" w:rsidRDefault="00A203EF" w:rsidP="005D6A5B">
            <w:pPr>
              <w:spacing w:line="560" w:lineRule="exact"/>
              <w:jc w:val="left"/>
              <w:rPr>
                <w:rFonts w:ascii="方正仿宋_GBK" w:eastAsia="方正仿宋_GBK"/>
                <w:sz w:val="24"/>
                <w:szCs w:val="24"/>
              </w:rPr>
            </w:pPr>
            <w:r w:rsidRPr="00FC5569">
              <w:rPr>
                <w:rFonts w:ascii="方正仿宋_GBK" w:eastAsia="方正仿宋_GBK" w:cs="方正仿宋_GBK" w:hint="eastAsia"/>
                <w:sz w:val="24"/>
                <w:szCs w:val="24"/>
              </w:rPr>
              <w:t>亿利阿拉尔生态科技有限公司</w:t>
            </w:r>
          </w:p>
        </w:tc>
        <w:tc>
          <w:tcPr>
            <w:tcW w:w="1751" w:type="dxa"/>
            <w:vAlign w:val="center"/>
          </w:tcPr>
          <w:p w:rsidR="00A203EF" w:rsidRPr="00FC5569" w:rsidRDefault="00A203EF" w:rsidP="005D6A5B">
            <w:pPr>
              <w:spacing w:line="560" w:lineRule="exact"/>
              <w:jc w:val="center"/>
              <w:rPr>
                <w:rFonts w:ascii="方正仿宋_GBK" w:eastAsia="方正仿宋_GBK"/>
                <w:sz w:val="24"/>
                <w:szCs w:val="24"/>
              </w:rPr>
            </w:pPr>
            <w:r w:rsidRPr="00FC5569">
              <w:rPr>
                <w:rFonts w:ascii="方正仿宋_GBK" w:eastAsia="方正仿宋_GBK" w:cs="方正仿宋_GBK" w:hint="eastAsia"/>
                <w:sz w:val="24"/>
                <w:szCs w:val="24"/>
              </w:rPr>
              <w:t>高级工程师</w:t>
            </w:r>
          </w:p>
        </w:tc>
      </w:tr>
    </w:tbl>
    <w:p w:rsidR="00A203EF" w:rsidRPr="008652A0" w:rsidRDefault="00A203EF" w:rsidP="00192BBF">
      <w:pPr>
        <w:spacing w:line="560" w:lineRule="exact"/>
        <w:ind w:firstLineChars="200" w:firstLine="600"/>
        <w:jc w:val="left"/>
        <w:rPr>
          <w:rFonts w:ascii="方正仿宋_GBK" w:eastAsia="方正仿宋_GBK"/>
          <w:sz w:val="30"/>
          <w:szCs w:val="30"/>
        </w:rPr>
      </w:pPr>
    </w:p>
    <w:p w:rsidR="00A203EF" w:rsidRPr="00712E1D" w:rsidRDefault="00A203EF" w:rsidP="00314401">
      <w:pPr>
        <w:spacing w:line="560" w:lineRule="exact"/>
        <w:ind w:firstLineChars="200" w:firstLine="560"/>
        <w:jc w:val="left"/>
        <w:rPr>
          <w:rFonts w:eastAsia="仿宋"/>
          <w:sz w:val="28"/>
          <w:szCs w:val="28"/>
        </w:rPr>
      </w:pPr>
    </w:p>
    <w:sectPr w:rsidR="00A203EF" w:rsidRPr="00712E1D" w:rsidSect="004401C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6A5" w:rsidRDefault="006A76A5" w:rsidP="005B0DDA">
      <w:r>
        <w:separator/>
      </w:r>
    </w:p>
  </w:endnote>
  <w:endnote w:type="continuationSeparator" w:id="1">
    <w:p w:rsidR="006A76A5" w:rsidRDefault="006A76A5" w:rsidP="005B0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EF" w:rsidRDefault="00001041">
    <w:pPr>
      <w:pStyle w:val="a4"/>
      <w:jc w:val="center"/>
    </w:pPr>
    <w:fldSimple w:instr=" PAGE   \* MERGEFORMAT ">
      <w:r w:rsidR="00EE38BF" w:rsidRPr="00EE38BF">
        <w:rPr>
          <w:noProof/>
          <w:lang w:val="zh-CN"/>
        </w:rPr>
        <w:t>3</w:t>
      </w:r>
    </w:fldSimple>
  </w:p>
  <w:p w:rsidR="00A203EF" w:rsidRDefault="00A203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6A5" w:rsidRDefault="006A76A5" w:rsidP="005B0DDA">
      <w:r>
        <w:separator/>
      </w:r>
    </w:p>
  </w:footnote>
  <w:footnote w:type="continuationSeparator" w:id="1">
    <w:p w:rsidR="006A76A5" w:rsidRDefault="006A76A5" w:rsidP="005B0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688"/>
    <w:rsid w:val="00001041"/>
    <w:rsid w:val="00022303"/>
    <w:rsid w:val="000305CE"/>
    <w:rsid w:val="00047688"/>
    <w:rsid w:val="00054BE0"/>
    <w:rsid w:val="00103D91"/>
    <w:rsid w:val="001247A0"/>
    <w:rsid w:val="0016387B"/>
    <w:rsid w:val="00192BBF"/>
    <w:rsid w:val="00267D6A"/>
    <w:rsid w:val="002A2534"/>
    <w:rsid w:val="002A56F8"/>
    <w:rsid w:val="002C0EF1"/>
    <w:rsid w:val="002F577E"/>
    <w:rsid w:val="00314401"/>
    <w:rsid w:val="0038477D"/>
    <w:rsid w:val="003A72DE"/>
    <w:rsid w:val="004401C0"/>
    <w:rsid w:val="004649C7"/>
    <w:rsid w:val="00470181"/>
    <w:rsid w:val="00497E11"/>
    <w:rsid w:val="004A1EE9"/>
    <w:rsid w:val="004A677B"/>
    <w:rsid w:val="005172A7"/>
    <w:rsid w:val="0052681C"/>
    <w:rsid w:val="00544C2D"/>
    <w:rsid w:val="00576E1F"/>
    <w:rsid w:val="005801F3"/>
    <w:rsid w:val="0059600F"/>
    <w:rsid w:val="005B0DDA"/>
    <w:rsid w:val="005D6A5B"/>
    <w:rsid w:val="006A76A5"/>
    <w:rsid w:val="006C7823"/>
    <w:rsid w:val="006F3843"/>
    <w:rsid w:val="007022D9"/>
    <w:rsid w:val="00712E1D"/>
    <w:rsid w:val="00733A53"/>
    <w:rsid w:val="00795E38"/>
    <w:rsid w:val="007C19E4"/>
    <w:rsid w:val="008201A4"/>
    <w:rsid w:val="008652A0"/>
    <w:rsid w:val="00962596"/>
    <w:rsid w:val="009970C2"/>
    <w:rsid w:val="009B34E2"/>
    <w:rsid w:val="009B524D"/>
    <w:rsid w:val="00A203EF"/>
    <w:rsid w:val="00A91D24"/>
    <w:rsid w:val="00A92E7D"/>
    <w:rsid w:val="00AA03C4"/>
    <w:rsid w:val="00B314D4"/>
    <w:rsid w:val="00B76984"/>
    <w:rsid w:val="00BC130F"/>
    <w:rsid w:val="00C93AA4"/>
    <w:rsid w:val="00C95957"/>
    <w:rsid w:val="00D2159A"/>
    <w:rsid w:val="00D53723"/>
    <w:rsid w:val="00DD486D"/>
    <w:rsid w:val="00DF63FF"/>
    <w:rsid w:val="00E00444"/>
    <w:rsid w:val="00E116EF"/>
    <w:rsid w:val="00E20B26"/>
    <w:rsid w:val="00E3350D"/>
    <w:rsid w:val="00E538E3"/>
    <w:rsid w:val="00EE38BF"/>
    <w:rsid w:val="00F221A0"/>
    <w:rsid w:val="00F27D20"/>
    <w:rsid w:val="00F663FD"/>
    <w:rsid w:val="00FC55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688"/>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B0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B0DDA"/>
    <w:rPr>
      <w:rFonts w:ascii="Times New Roman" w:eastAsia="宋体" w:hAnsi="Times New Roman" w:cs="Times New Roman"/>
      <w:sz w:val="18"/>
      <w:szCs w:val="18"/>
    </w:rPr>
  </w:style>
  <w:style w:type="paragraph" w:styleId="a4">
    <w:name w:val="footer"/>
    <w:basedOn w:val="a"/>
    <w:link w:val="Char0"/>
    <w:uiPriority w:val="99"/>
    <w:rsid w:val="005B0DD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B0DDA"/>
    <w:rPr>
      <w:rFonts w:ascii="Times New Roman" w:eastAsia="宋体" w:hAnsi="Times New Roman" w:cs="Times New Roman"/>
      <w:sz w:val="18"/>
      <w:szCs w:val="18"/>
    </w:rPr>
  </w:style>
  <w:style w:type="paragraph" w:styleId="a5">
    <w:name w:val="Plain Text"/>
    <w:basedOn w:val="a"/>
    <w:link w:val="Char1"/>
    <w:uiPriority w:val="99"/>
    <w:semiHidden/>
    <w:rsid w:val="00712E1D"/>
    <w:pPr>
      <w:autoSpaceDE w:val="0"/>
      <w:autoSpaceDN w:val="0"/>
      <w:adjustRightInd w:val="0"/>
      <w:snapToGrid w:val="0"/>
      <w:spacing w:line="352" w:lineRule="auto"/>
      <w:ind w:firstLineChars="200" w:firstLine="576"/>
    </w:pPr>
    <w:rPr>
      <w:rFonts w:ascii="宋体" w:eastAsia="仿宋_GB2312" w:cs="宋体"/>
    </w:rPr>
  </w:style>
  <w:style w:type="character" w:customStyle="1" w:styleId="Char1">
    <w:name w:val="纯文本 Char"/>
    <w:basedOn w:val="a0"/>
    <w:link w:val="a5"/>
    <w:uiPriority w:val="99"/>
    <w:semiHidden/>
    <w:locked/>
    <w:rsid w:val="00712E1D"/>
    <w:rPr>
      <w:rFonts w:ascii="宋体" w:eastAsia="仿宋_GB2312" w:hAnsi="Times New Roman" w:cs="宋体"/>
      <w:sz w:val="32"/>
      <w:szCs w:val="32"/>
    </w:rPr>
  </w:style>
  <w:style w:type="paragraph" w:styleId="a6">
    <w:name w:val="List Paragraph"/>
    <w:basedOn w:val="a"/>
    <w:uiPriority w:val="99"/>
    <w:qFormat/>
    <w:rsid w:val="005D6A5B"/>
    <w:pPr>
      <w:ind w:firstLineChars="200" w:firstLine="420"/>
    </w:pPr>
  </w:style>
  <w:style w:type="paragraph" w:styleId="a7">
    <w:name w:val="Balloon Text"/>
    <w:basedOn w:val="a"/>
    <w:link w:val="Char2"/>
    <w:uiPriority w:val="99"/>
    <w:semiHidden/>
    <w:rsid w:val="00795E38"/>
    <w:rPr>
      <w:sz w:val="18"/>
      <w:szCs w:val="18"/>
    </w:rPr>
  </w:style>
  <w:style w:type="character" w:customStyle="1" w:styleId="Char2">
    <w:name w:val="批注框文本 Char"/>
    <w:basedOn w:val="a0"/>
    <w:link w:val="a7"/>
    <w:uiPriority w:val="99"/>
    <w:semiHidden/>
    <w:locked/>
    <w:rsid w:val="00795E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25384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242</Words>
  <Characters>1385</Characters>
  <Application>Microsoft Office Word</Application>
  <DocSecurity>0</DocSecurity>
  <Lines>11</Lines>
  <Paragraphs>3</Paragraphs>
  <ScaleCrop>false</ScaleCrop>
  <Company>CAS</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雷加强</dc:creator>
  <cp:keywords/>
  <dc:description/>
  <cp:lastModifiedBy>lenovo</cp:lastModifiedBy>
  <cp:revision>13</cp:revision>
  <cp:lastPrinted>2016-08-04T10:37:00Z</cp:lastPrinted>
  <dcterms:created xsi:type="dcterms:W3CDTF">2016-08-03T16:10:00Z</dcterms:created>
  <dcterms:modified xsi:type="dcterms:W3CDTF">2016-08-09T10:59:00Z</dcterms:modified>
</cp:coreProperties>
</file>